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B29" w:rsidRDefault="00E20B29">
      <w:pPr>
        <w:rPr>
          <w:rFonts w:ascii="Times New Roman" w:hAnsi="Times New Roman" w:cs="Times New Roman"/>
          <w:b/>
          <w:sz w:val="24"/>
          <w:szCs w:val="24"/>
        </w:rPr>
      </w:pPr>
    </w:p>
    <w:p w:rsidR="00E20B29" w:rsidRDefault="00E20B29">
      <w:pPr>
        <w:rPr>
          <w:rFonts w:ascii="Times New Roman" w:hAnsi="Times New Roman" w:cs="Times New Roman"/>
          <w:b/>
          <w:sz w:val="24"/>
          <w:szCs w:val="24"/>
        </w:rPr>
      </w:pPr>
    </w:p>
    <w:p w:rsidR="00E20B29" w:rsidRDefault="00E20B29" w:rsidP="00E20B29">
      <w:pPr>
        <w:jc w:val="center"/>
        <w:rPr>
          <w:rFonts w:ascii="Times New Roman" w:hAnsi="Times New Roman" w:cs="Times New Roman"/>
          <w:b/>
          <w:sz w:val="24"/>
          <w:szCs w:val="24"/>
        </w:rPr>
      </w:pPr>
      <w:r w:rsidRPr="00E20B29">
        <w:rPr>
          <w:rFonts w:ascii="Times New Roman" w:hAnsi="Times New Roman" w:cs="Times New Roman"/>
          <w:b/>
          <w:sz w:val="24"/>
          <w:szCs w:val="24"/>
        </w:rPr>
        <w:t>United States Securities and Exchange Commission: Long Term Debt</w:t>
      </w:r>
    </w:p>
    <w:p w:rsidR="003A6FA0" w:rsidRDefault="003A6FA0" w:rsidP="00E20B29">
      <w:pPr>
        <w:jc w:val="center"/>
        <w:rPr>
          <w:rFonts w:ascii="Times New Roman" w:hAnsi="Times New Roman" w:cs="Times New Roman"/>
          <w:b/>
          <w:sz w:val="24"/>
          <w:szCs w:val="24"/>
        </w:rPr>
      </w:pPr>
    </w:p>
    <w:p w:rsidR="003A6FA0" w:rsidRDefault="003A6FA0" w:rsidP="00E20B29">
      <w:pPr>
        <w:jc w:val="center"/>
        <w:rPr>
          <w:rFonts w:ascii="Times New Roman" w:hAnsi="Times New Roman" w:cs="Times New Roman"/>
          <w:b/>
          <w:sz w:val="24"/>
          <w:szCs w:val="24"/>
        </w:rPr>
      </w:pPr>
    </w:p>
    <w:p w:rsidR="003A6FA0" w:rsidRDefault="003A6FA0" w:rsidP="00E20B29">
      <w:pPr>
        <w:jc w:val="center"/>
        <w:rPr>
          <w:rFonts w:ascii="Times New Roman" w:hAnsi="Times New Roman" w:cs="Times New Roman"/>
          <w:b/>
          <w:sz w:val="24"/>
          <w:szCs w:val="24"/>
        </w:rPr>
      </w:pPr>
    </w:p>
    <w:p w:rsidR="00E20B29" w:rsidRDefault="00E20B29" w:rsidP="00E20B29">
      <w:pPr>
        <w:jc w:val="center"/>
        <w:rPr>
          <w:rFonts w:ascii="Times New Roman" w:hAnsi="Times New Roman" w:cs="Times New Roman"/>
          <w:b/>
          <w:sz w:val="24"/>
          <w:szCs w:val="24"/>
        </w:rPr>
      </w:pPr>
    </w:p>
    <w:p w:rsidR="00E20B29" w:rsidRPr="00E20B29" w:rsidRDefault="00E20B29" w:rsidP="00E20B29">
      <w:pPr>
        <w:jc w:val="center"/>
        <w:rPr>
          <w:rFonts w:ascii="Times New Roman" w:hAnsi="Times New Roman" w:cs="Times New Roman"/>
          <w:sz w:val="24"/>
          <w:szCs w:val="24"/>
        </w:rPr>
      </w:pPr>
      <w:r w:rsidRPr="00E20B29">
        <w:rPr>
          <w:rFonts w:ascii="Times New Roman" w:hAnsi="Times New Roman" w:cs="Times New Roman"/>
          <w:sz w:val="24"/>
          <w:szCs w:val="24"/>
        </w:rPr>
        <w:t>Name</w:t>
      </w:r>
    </w:p>
    <w:p w:rsidR="00E20B29" w:rsidRPr="00E20B29" w:rsidRDefault="00E20B29" w:rsidP="00E20B29">
      <w:pPr>
        <w:jc w:val="center"/>
        <w:rPr>
          <w:rFonts w:ascii="Times New Roman" w:hAnsi="Times New Roman" w:cs="Times New Roman"/>
          <w:sz w:val="24"/>
          <w:szCs w:val="24"/>
        </w:rPr>
      </w:pPr>
      <w:r w:rsidRPr="00E20B29">
        <w:rPr>
          <w:rFonts w:ascii="Times New Roman" w:hAnsi="Times New Roman" w:cs="Times New Roman"/>
          <w:sz w:val="24"/>
          <w:szCs w:val="24"/>
        </w:rPr>
        <w:t>Institution Affiliation</w:t>
      </w:r>
    </w:p>
    <w:p w:rsidR="00E20B29" w:rsidRPr="00E20B29" w:rsidRDefault="00E20B29" w:rsidP="00E20B29">
      <w:pPr>
        <w:jc w:val="center"/>
        <w:rPr>
          <w:rFonts w:ascii="Times New Roman" w:hAnsi="Times New Roman" w:cs="Times New Roman"/>
          <w:sz w:val="24"/>
          <w:szCs w:val="24"/>
        </w:rPr>
      </w:pPr>
      <w:r w:rsidRPr="00E20B29">
        <w:rPr>
          <w:rFonts w:ascii="Times New Roman" w:hAnsi="Times New Roman" w:cs="Times New Roman"/>
          <w:sz w:val="24"/>
          <w:szCs w:val="24"/>
        </w:rPr>
        <w:t>Course</w:t>
      </w:r>
    </w:p>
    <w:p w:rsidR="00E20B29" w:rsidRPr="00E20B29" w:rsidRDefault="00E20B29" w:rsidP="00E20B29">
      <w:pPr>
        <w:jc w:val="center"/>
        <w:rPr>
          <w:rFonts w:ascii="Times New Roman" w:hAnsi="Times New Roman" w:cs="Times New Roman"/>
          <w:sz w:val="24"/>
          <w:szCs w:val="24"/>
        </w:rPr>
      </w:pPr>
      <w:r w:rsidRPr="00E20B29">
        <w:rPr>
          <w:rFonts w:ascii="Times New Roman" w:hAnsi="Times New Roman" w:cs="Times New Roman"/>
          <w:sz w:val="24"/>
          <w:szCs w:val="24"/>
        </w:rPr>
        <w:t>Professor</w:t>
      </w:r>
    </w:p>
    <w:p w:rsidR="00E20B29" w:rsidRDefault="00E20B29" w:rsidP="00E20B29">
      <w:pPr>
        <w:jc w:val="center"/>
        <w:rPr>
          <w:rFonts w:ascii="Times New Roman" w:hAnsi="Times New Roman" w:cs="Times New Roman"/>
          <w:b/>
          <w:sz w:val="24"/>
          <w:szCs w:val="24"/>
        </w:rPr>
      </w:pPr>
      <w:r w:rsidRPr="00E20B29">
        <w:rPr>
          <w:rFonts w:ascii="Times New Roman" w:hAnsi="Times New Roman" w:cs="Times New Roman"/>
          <w:sz w:val="24"/>
          <w:szCs w:val="24"/>
        </w:rPr>
        <w:t>Date</w:t>
      </w:r>
      <w:r>
        <w:rPr>
          <w:rFonts w:ascii="Times New Roman" w:hAnsi="Times New Roman" w:cs="Times New Roman"/>
          <w:b/>
          <w:sz w:val="24"/>
          <w:szCs w:val="24"/>
        </w:rPr>
        <w:br w:type="page"/>
      </w:r>
    </w:p>
    <w:p w:rsidR="00D013C8" w:rsidRDefault="00D732A3" w:rsidP="00706D63">
      <w:pPr>
        <w:spacing w:line="480" w:lineRule="auto"/>
        <w:jc w:val="center"/>
        <w:rPr>
          <w:rFonts w:ascii="Times New Roman" w:hAnsi="Times New Roman" w:cs="Times New Roman"/>
          <w:b/>
          <w:sz w:val="24"/>
          <w:szCs w:val="24"/>
        </w:rPr>
      </w:pPr>
      <w:r w:rsidRPr="00706D63">
        <w:rPr>
          <w:rFonts w:ascii="Times New Roman" w:hAnsi="Times New Roman" w:cs="Times New Roman"/>
          <w:b/>
          <w:sz w:val="24"/>
          <w:szCs w:val="24"/>
        </w:rPr>
        <w:lastRenderedPageBreak/>
        <w:t>U</w:t>
      </w:r>
      <w:r w:rsidR="008C2C14">
        <w:rPr>
          <w:rFonts w:ascii="Times New Roman" w:hAnsi="Times New Roman" w:cs="Times New Roman"/>
          <w:b/>
          <w:sz w:val="24"/>
          <w:szCs w:val="24"/>
        </w:rPr>
        <w:t xml:space="preserve">nited </w:t>
      </w:r>
      <w:r w:rsidRPr="00706D63">
        <w:rPr>
          <w:rFonts w:ascii="Times New Roman" w:hAnsi="Times New Roman" w:cs="Times New Roman"/>
          <w:b/>
          <w:sz w:val="24"/>
          <w:szCs w:val="24"/>
        </w:rPr>
        <w:t>S</w:t>
      </w:r>
      <w:r w:rsidR="008C2C14">
        <w:rPr>
          <w:rFonts w:ascii="Times New Roman" w:hAnsi="Times New Roman" w:cs="Times New Roman"/>
          <w:b/>
          <w:sz w:val="24"/>
          <w:szCs w:val="24"/>
        </w:rPr>
        <w:t>tates</w:t>
      </w:r>
      <w:r w:rsidRPr="00706D63">
        <w:rPr>
          <w:rFonts w:ascii="Times New Roman" w:hAnsi="Times New Roman" w:cs="Times New Roman"/>
          <w:b/>
          <w:sz w:val="24"/>
          <w:szCs w:val="24"/>
        </w:rPr>
        <w:t xml:space="preserve"> Securities and Exchange Commission</w:t>
      </w:r>
      <w:r w:rsidR="00706D63" w:rsidRPr="00706D63">
        <w:rPr>
          <w:rFonts w:ascii="Times New Roman" w:hAnsi="Times New Roman" w:cs="Times New Roman"/>
          <w:b/>
          <w:sz w:val="24"/>
          <w:szCs w:val="24"/>
        </w:rPr>
        <w:t>: Long Term Debt</w:t>
      </w:r>
    </w:p>
    <w:p w:rsidR="0078124B" w:rsidRDefault="00D732A3" w:rsidP="007C5A52">
      <w:pPr>
        <w:spacing w:line="480" w:lineRule="auto"/>
        <w:ind w:firstLine="720"/>
        <w:rPr>
          <w:rFonts w:ascii="Times New Roman" w:hAnsi="Times New Roman" w:cs="Times New Roman"/>
          <w:sz w:val="24"/>
          <w:szCs w:val="24"/>
        </w:rPr>
      </w:pPr>
      <w:r w:rsidRPr="00706D63">
        <w:rPr>
          <w:rFonts w:ascii="Times New Roman" w:hAnsi="Times New Roman" w:cs="Times New Roman"/>
          <w:sz w:val="24"/>
          <w:szCs w:val="24"/>
        </w:rPr>
        <w:t xml:space="preserve">Long-term debt has a </w:t>
      </w:r>
      <w:r w:rsidR="008C2C14" w:rsidRPr="00706D63">
        <w:rPr>
          <w:rFonts w:ascii="Times New Roman" w:hAnsi="Times New Roman" w:cs="Times New Roman"/>
          <w:sz w:val="24"/>
          <w:szCs w:val="24"/>
        </w:rPr>
        <w:t>prime of life</w:t>
      </w:r>
      <w:r w:rsidRPr="00706D63">
        <w:rPr>
          <w:rFonts w:ascii="Times New Roman" w:hAnsi="Times New Roman" w:cs="Times New Roman"/>
          <w:sz w:val="24"/>
          <w:szCs w:val="24"/>
        </w:rPr>
        <w:t xml:space="preserve"> of much more than twelve months. Long-term debt </w:t>
      </w:r>
      <w:r w:rsidR="008C2C14">
        <w:rPr>
          <w:rFonts w:ascii="Times New Roman" w:hAnsi="Times New Roman" w:cs="Times New Roman"/>
          <w:sz w:val="24"/>
          <w:szCs w:val="24"/>
        </w:rPr>
        <w:t xml:space="preserve">might </w:t>
      </w:r>
      <w:r w:rsidRPr="00706D63">
        <w:rPr>
          <w:rFonts w:ascii="Times New Roman" w:hAnsi="Times New Roman" w:cs="Times New Roman"/>
          <w:sz w:val="24"/>
          <w:szCs w:val="24"/>
        </w:rPr>
        <w:t xml:space="preserve">be </w:t>
      </w:r>
      <w:r w:rsidR="008C2C14" w:rsidRPr="00706D63">
        <w:rPr>
          <w:rFonts w:ascii="Times New Roman" w:hAnsi="Times New Roman" w:cs="Times New Roman"/>
          <w:sz w:val="24"/>
          <w:szCs w:val="24"/>
        </w:rPr>
        <w:t>viewed</w:t>
      </w:r>
      <w:r w:rsidRPr="00706D63">
        <w:rPr>
          <w:rFonts w:ascii="Times New Roman" w:hAnsi="Times New Roman" w:cs="Times New Roman"/>
          <w:sz w:val="24"/>
          <w:szCs w:val="24"/>
        </w:rPr>
        <w:t xml:space="preserve"> from two </w:t>
      </w:r>
      <w:r w:rsidR="008C2C14" w:rsidRPr="00706D63">
        <w:rPr>
          <w:rFonts w:ascii="Times New Roman" w:hAnsi="Times New Roman" w:cs="Times New Roman"/>
          <w:sz w:val="24"/>
          <w:szCs w:val="24"/>
        </w:rPr>
        <w:t>approaches</w:t>
      </w:r>
      <w:r w:rsidRPr="00706D63">
        <w:rPr>
          <w:rFonts w:ascii="Times New Roman" w:hAnsi="Times New Roman" w:cs="Times New Roman"/>
          <w:sz w:val="24"/>
          <w:szCs w:val="24"/>
        </w:rPr>
        <w:t xml:space="preserve">: the entity's financial </w:t>
      </w:r>
      <w:r w:rsidR="008C2C14" w:rsidRPr="00706D63">
        <w:rPr>
          <w:rFonts w:ascii="Times New Roman" w:hAnsi="Times New Roman" w:cs="Times New Roman"/>
          <w:sz w:val="24"/>
          <w:szCs w:val="24"/>
        </w:rPr>
        <w:t>report</w:t>
      </w:r>
      <w:r w:rsidRPr="00706D63">
        <w:rPr>
          <w:rFonts w:ascii="Times New Roman" w:hAnsi="Times New Roman" w:cs="Times New Roman"/>
          <w:sz w:val="24"/>
          <w:szCs w:val="24"/>
        </w:rPr>
        <w:t xml:space="preserve"> filing and financial investment</w:t>
      </w:r>
      <w:r w:rsidR="00A00D9A">
        <w:rPr>
          <w:rFonts w:ascii="Times New Roman" w:hAnsi="Times New Roman" w:cs="Times New Roman"/>
          <w:sz w:val="24"/>
          <w:szCs w:val="24"/>
        </w:rPr>
        <w:t xml:space="preserve"> (Alicia, 2020)</w:t>
      </w:r>
      <w:r w:rsidRPr="00706D63">
        <w:rPr>
          <w:rFonts w:ascii="Times New Roman" w:hAnsi="Times New Roman" w:cs="Times New Roman"/>
          <w:sz w:val="24"/>
          <w:szCs w:val="24"/>
        </w:rPr>
        <w:t xml:space="preserve">. Firms must show long-term credit growth and all related repayment commitments on their financial </w:t>
      </w:r>
      <w:r w:rsidR="008C2C14" w:rsidRPr="00706D63">
        <w:rPr>
          <w:rFonts w:ascii="Times New Roman" w:hAnsi="Times New Roman" w:cs="Times New Roman"/>
          <w:sz w:val="24"/>
          <w:szCs w:val="24"/>
        </w:rPr>
        <w:t>reports</w:t>
      </w:r>
      <w:r w:rsidRPr="00706D63">
        <w:rPr>
          <w:rFonts w:ascii="Times New Roman" w:hAnsi="Times New Roman" w:cs="Times New Roman"/>
          <w:sz w:val="24"/>
          <w:szCs w:val="24"/>
        </w:rPr>
        <w:t xml:space="preserve"> as part of their financial </w:t>
      </w:r>
      <w:r w:rsidR="008C2C14" w:rsidRPr="00706D63">
        <w:rPr>
          <w:rFonts w:ascii="Times New Roman" w:hAnsi="Times New Roman" w:cs="Times New Roman"/>
          <w:sz w:val="24"/>
          <w:szCs w:val="24"/>
        </w:rPr>
        <w:t>report</w:t>
      </w:r>
      <w:r w:rsidRPr="00706D63">
        <w:rPr>
          <w:rFonts w:ascii="Times New Roman" w:hAnsi="Times New Roman" w:cs="Times New Roman"/>
          <w:sz w:val="24"/>
          <w:szCs w:val="24"/>
        </w:rPr>
        <w:t xml:space="preserve"> </w:t>
      </w:r>
      <w:r w:rsidR="008C2C14" w:rsidRPr="00706D63">
        <w:rPr>
          <w:rFonts w:ascii="Times New Roman" w:hAnsi="Times New Roman" w:cs="Times New Roman"/>
          <w:sz w:val="24"/>
          <w:szCs w:val="24"/>
        </w:rPr>
        <w:t>recording</w:t>
      </w:r>
      <w:r w:rsidR="007C5A52">
        <w:rPr>
          <w:rFonts w:ascii="Times New Roman" w:hAnsi="Times New Roman" w:cs="Times New Roman"/>
          <w:sz w:val="24"/>
          <w:szCs w:val="24"/>
        </w:rPr>
        <w:t xml:space="preserve">. </w:t>
      </w:r>
      <w:r w:rsidR="008C2C14" w:rsidRPr="00706D63">
        <w:rPr>
          <w:rFonts w:ascii="Times New Roman" w:hAnsi="Times New Roman" w:cs="Times New Roman"/>
          <w:sz w:val="24"/>
          <w:szCs w:val="24"/>
        </w:rPr>
        <w:t>On the other hand, financing</w:t>
      </w:r>
      <w:r w:rsidRPr="00706D63">
        <w:rPr>
          <w:rFonts w:ascii="Times New Roman" w:hAnsi="Times New Roman" w:cs="Times New Roman"/>
          <w:sz w:val="24"/>
          <w:szCs w:val="24"/>
        </w:rPr>
        <w:t xml:space="preserve"> in long-term debt </w:t>
      </w:r>
      <w:r w:rsidR="008C2C14" w:rsidRPr="00706D63">
        <w:rPr>
          <w:rFonts w:ascii="Times New Roman" w:hAnsi="Times New Roman" w:cs="Times New Roman"/>
          <w:sz w:val="24"/>
          <w:szCs w:val="24"/>
        </w:rPr>
        <w:t>involves</w:t>
      </w:r>
      <w:r w:rsidRPr="00706D63">
        <w:rPr>
          <w:rFonts w:ascii="Times New Roman" w:hAnsi="Times New Roman" w:cs="Times New Roman"/>
          <w:sz w:val="24"/>
          <w:szCs w:val="24"/>
        </w:rPr>
        <w:t xml:space="preserve"> </w:t>
      </w:r>
      <w:r w:rsidR="008C2C14">
        <w:rPr>
          <w:rFonts w:ascii="Times New Roman" w:hAnsi="Times New Roman" w:cs="Times New Roman"/>
          <w:sz w:val="24"/>
          <w:szCs w:val="24"/>
        </w:rPr>
        <w:t xml:space="preserve">placing </w:t>
      </w:r>
      <w:r w:rsidRPr="00706D63">
        <w:rPr>
          <w:rFonts w:ascii="Times New Roman" w:hAnsi="Times New Roman" w:cs="Times New Roman"/>
          <w:sz w:val="24"/>
          <w:szCs w:val="24"/>
        </w:rPr>
        <w:t xml:space="preserve">funds </w:t>
      </w:r>
      <w:r w:rsidR="008C2C14" w:rsidRPr="00706D63">
        <w:rPr>
          <w:rFonts w:ascii="Times New Roman" w:hAnsi="Times New Roman" w:cs="Times New Roman"/>
          <w:sz w:val="24"/>
          <w:szCs w:val="24"/>
        </w:rPr>
        <w:t>hooked on</w:t>
      </w:r>
      <w:r w:rsidRPr="00706D63">
        <w:rPr>
          <w:rFonts w:ascii="Times New Roman" w:hAnsi="Times New Roman" w:cs="Times New Roman"/>
          <w:sz w:val="24"/>
          <w:szCs w:val="24"/>
        </w:rPr>
        <w:t xml:space="preserve"> debt </w:t>
      </w:r>
      <w:r w:rsidR="008C2C14" w:rsidRPr="00706D63">
        <w:rPr>
          <w:rFonts w:ascii="Times New Roman" w:hAnsi="Times New Roman" w:cs="Times New Roman"/>
          <w:sz w:val="24"/>
          <w:szCs w:val="24"/>
        </w:rPr>
        <w:t>mechanisms</w:t>
      </w:r>
      <w:r w:rsidRPr="00706D63">
        <w:rPr>
          <w:rFonts w:ascii="Times New Roman" w:hAnsi="Times New Roman" w:cs="Times New Roman"/>
          <w:sz w:val="24"/>
          <w:szCs w:val="24"/>
        </w:rPr>
        <w:t xml:space="preserve"> with deadlines of longer than twelve months.</w:t>
      </w:r>
      <w:r w:rsidR="00A00D9A">
        <w:rPr>
          <w:rFonts w:ascii="Times New Roman" w:hAnsi="Times New Roman" w:cs="Times New Roman"/>
          <w:sz w:val="24"/>
          <w:szCs w:val="24"/>
        </w:rPr>
        <w:t xml:space="preserve"> </w:t>
      </w:r>
      <w:r w:rsidR="00A00D9A" w:rsidRPr="00A00D9A">
        <w:rPr>
          <w:rFonts w:ascii="Times New Roman" w:hAnsi="Times New Roman" w:cs="Times New Roman"/>
          <w:sz w:val="24"/>
          <w:szCs w:val="24"/>
        </w:rPr>
        <w:t>The Securities and</w:t>
      </w:r>
      <w:r w:rsidR="008C2C14">
        <w:rPr>
          <w:rFonts w:ascii="Times New Roman" w:hAnsi="Times New Roman" w:cs="Times New Roman"/>
          <w:sz w:val="24"/>
          <w:szCs w:val="24"/>
        </w:rPr>
        <w:t xml:space="preserve"> Exchange Commission (SEC) is a</w:t>
      </w:r>
      <w:r w:rsidR="00A00D9A" w:rsidRPr="00A00D9A">
        <w:rPr>
          <w:rFonts w:ascii="Times New Roman" w:hAnsi="Times New Roman" w:cs="Times New Roman"/>
          <w:sz w:val="24"/>
          <w:szCs w:val="24"/>
        </w:rPr>
        <w:t xml:space="preserve"> </w:t>
      </w:r>
      <w:r w:rsidR="008C2C14" w:rsidRPr="00A00D9A">
        <w:rPr>
          <w:rFonts w:ascii="Times New Roman" w:hAnsi="Times New Roman" w:cs="Times New Roman"/>
          <w:sz w:val="24"/>
          <w:szCs w:val="24"/>
        </w:rPr>
        <w:t>self-governing</w:t>
      </w:r>
      <w:r w:rsidR="00A00D9A" w:rsidRPr="00A00D9A">
        <w:rPr>
          <w:rFonts w:ascii="Times New Roman" w:hAnsi="Times New Roman" w:cs="Times New Roman"/>
          <w:sz w:val="24"/>
          <w:szCs w:val="24"/>
        </w:rPr>
        <w:t xml:space="preserve"> </w:t>
      </w:r>
      <w:r w:rsidR="008C2C14" w:rsidRPr="00A00D9A">
        <w:rPr>
          <w:rFonts w:ascii="Times New Roman" w:hAnsi="Times New Roman" w:cs="Times New Roman"/>
          <w:sz w:val="24"/>
          <w:szCs w:val="24"/>
        </w:rPr>
        <w:t>centralized</w:t>
      </w:r>
      <w:r w:rsidR="00A00D9A" w:rsidRPr="00A00D9A">
        <w:rPr>
          <w:rFonts w:ascii="Times New Roman" w:hAnsi="Times New Roman" w:cs="Times New Roman"/>
          <w:sz w:val="24"/>
          <w:szCs w:val="24"/>
        </w:rPr>
        <w:t xml:space="preserve"> </w:t>
      </w:r>
      <w:r w:rsidR="008C2C14" w:rsidRPr="00A00D9A">
        <w:rPr>
          <w:rFonts w:ascii="Times New Roman" w:hAnsi="Times New Roman" w:cs="Times New Roman"/>
          <w:sz w:val="24"/>
          <w:szCs w:val="24"/>
        </w:rPr>
        <w:t>supervisory</w:t>
      </w:r>
      <w:r w:rsidR="00A00D9A" w:rsidRPr="00A00D9A">
        <w:rPr>
          <w:rFonts w:ascii="Times New Roman" w:hAnsi="Times New Roman" w:cs="Times New Roman"/>
          <w:sz w:val="24"/>
          <w:szCs w:val="24"/>
        </w:rPr>
        <w:t xml:space="preserve"> </w:t>
      </w:r>
      <w:r w:rsidR="008C2C14" w:rsidRPr="00A00D9A">
        <w:rPr>
          <w:rFonts w:ascii="Times New Roman" w:hAnsi="Times New Roman" w:cs="Times New Roman"/>
          <w:sz w:val="24"/>
          <w:szCs w:val="24"/>
        </w:rPr>
        <w:t>body</w:t>
      </w:r>
      <w:r w:rsidR="00A00D9A" w:rsidRPr="00A00D9A">
        <w:rPr>
          <w:rFonts w:ascii="Times New Roman" w:hAnsi="Times New Roman" w:cs="Times New Roman"/>
          <w:sz w:val="24"/>
          <w:szCs w:val="24"/>
        </w:rPr>
        <w:t xml:space="preserve"> charged with </w:t>
      </w:r>
      <w:r w:rsidR="008C2C14" w:rsidRPr="00A00D9A">
        <w:rPr>
          <w:rFonts w:ascii="Times New Roman" w:hAnsi="Times New Roman" w:cs="Times New Roman"/>
          <w:sz w:val="24"/>
          <w:szCs w:val="24"/>
        </w:rPr>
        <w:t>protecti</w:t>
      </w:r>
      <w:r w:rsidR="00A00D9A" w:rsidRPr="00A00D9A">
        <w:rPr>
          <w:rFonts w:ascii="Times New Roman" w:hAnsi="Times New Roman" w:cs="Times New Roman"/>
          <w:sz w:val="24"/>
          <w:szCs w:val="24"/>
        </w:rPr>
        <w:t xml:space="preserve">ng </w:t>
      </w:r>
      <w:r w:rsidR="008C2C14" w:rsidRPr="00A00D9A">
        <w:rPr>
          <w:rFonts w:ascii="Times New Roman" w:hAnsi="Times New Roman" w:cs="Times New Roman"/>
          <w:sz w:val="24"/>
          <w:szCs w:val="24"/>
        </w:rPr>
        <w:t>stockholders</w:t>
      </w:r>
      <w:r w:rsidR="00A00D9A" w:rsidRPr="00A00D9A">
        <w:rPr>
          <w:rFonts w:ascii="Times New Roman" w:hAnsi="Times New Roman" w:cs="Times New Roman"/>
          <w:sz w:val="24"/>
          <w:szCs w:val="24"/>
        </w:rPr>
        <w:t xml:space="preserve">, </w:t>
      </w:r>
      <w:r w:rsidR="008C2C14" w:rsidRPr="00A00D9A">
        <w:rPr>
          <w:rFonts w:ascii="Times New Roman" w:hAnsi="Times New Roman" w:cs="Times New Roman"/>
          <w:sz w:val="24"/>
          <w:szCs w:val="24"/>
        </w:rPr>
        <w:t>guaranteeing</w:t>
      </w:r>
      <w:r w:rsidR="00A00D9A" w:rsidRPr="00A00D9A">
        <w:rPr>
          <w:rFonts w:ascii="Times New Roman" w:hAnsi="Times New Roman" w:cs="Times New Roman"/>
          <w:sz w:val="24"/>
          <w:szCs w:val="24"/>
        </w:rPr>
        <w:t xml:space="preserve"> securities markets' orderly and fair </w:t>
      </w:r>
      <w:r w:rsidR="008C2C14" w:rsidRPr="00A00D9A">
        <w:rPr>
          <w:rFonts w:ascii="Times New Roman" w:hAnsi="Times New Roman" w:cs="Times New Roman"/>
          <w:sz w:val="24"/>
          <w:szCs w:val="24"/>
        </w:rPr>
        <w:t>procedure</w:t>
      </w:r>
      <w:r w:rsidR="00A00D9A" w:rsidRPr="00A00D9A">
        <w:rPr>
          <w:rFonts w:ascii="Times New Roman" w:hAnsi="Times New Roman" w:cs="Times New Roman"/>
          <w:sz w:val="24"/>
          <w:szCs w:val="24"/>
        </w:rPr>
        <w:t xml:space="preserve">, and </w:t>
      </w:r>
      <w:r w:rsidR="008C2C14" w:rsidRPr="00A00D9A">
        <w:rPr>
          <w:rFonts w:ascii="Times New Roman" w:hAnsi="Times New Roman" w:cs="Times New Roman"/>
          <w:sz w:val="24"/>
          <w:szCs w:val="24"/>
        </w:rPr>
        <w:t>allowing</w:t>
      </w:r>
      <w:r w:rsidR="00A00D9A" w:rsidRPr="00A00D9A">
        <w:rPr>
          <w:rFonts w:ascii="Times New Roman" w:hAnsi="Times New Roman" w:cs="Times New Roman"/>
          <w:sz w:val="24"/>
          <w:szCs w:val="24"/>
        </w:rPr>
        <w:t xml:space="preserve"> capital formation. </w:t>
      </w:r>
      <w:r w:rsidR="007C5A52">
        <w:rPr>
          <w:rFonts w:ascii="Times New Roman" w:hAnsi="Times New Roman" w:cs="Times New Roman"/>
          <w:sz w:val="24"/>
          <w:szCs w:val="24"/>
        </w:rPr>
        <w:t xml:space="preserve">This body was </w:t>
      </w:r>
      <w:r w:rsidR="00A00D9A" w:rsidRPr="00A00D9A">
        <w:rPr>
          <w:rFonts w:ascii="Times New Roman" w:hAnsi="Times New Roman" w:cs="Times New Roman"/>
          <w:sz w:val="24"/>
          <w:szCs w:val="24"/>
        </w:rPr>
        <w:t xml:space="preserve">established by Congress in 1934 as the very </w:t>
      </w:r>
      <w:r w:rsidR="007C5A52" w:rsidRPr="00A00D9A">
        <w:rPr>
          <w:rFonts w:ascii="Times New Roman" w:hAnsi="Times New Roman" w:cs="Times New Roman"/>
          <w:sz w:val="24"/>
          <w:szCs w:val="24"/>
        </w:rPr>
        <w:t>chief</w:t>
      </w:r>
      <w:r w:rsidR="00A00D9A" w:rsidRPr="00A00D9A">
        <w:rPr>
          <w:rFonts w:ascii="Times New Roman" w:hAnsi="Times New Roman" w:cs="Times New Roman"/>
          <w:sz w:val="24"/>
          <w:szCs w:val="24"/>
        </w:rPr>
        <w:t xml:space="preserve"> federal insurance </w:t>
      </w:r>
      <w:r w:rsidR="007C5A52" w:rsidRPr="00A00D9A">
        <w:rPr>
          <w:rFonts w:ascii="Times New Roman" w:hAnsi="Times New Roman" w:cs="Times New Roman"/>
          <w:sz w:val="24"/>
          <w:szCs w:val="24"/>
        </w:rPr>
        <w:t>supervisor</w:t>
      </w:r>
      <w:r w:rsidR="006333FA">
        <w:rPr>
          <w:rFonts w:ascii="Times New Roman" w:hAnsi="Times New Roman" w:cs="Times New Roman"/>
          <w:sz w:val="24"/>
          <w:szCs w:val="24"/>
        </w:rPr>
        <w:t xml:space="preserve"> (James, 2020)</w:t>
      </w:r>
      <w:r w:rsidR="00A00D9A" w:rsidRPr="00A00D9A">
        <w:rPr>
          <w:rFonts w:ascii="Times New Roman" w:hAnsi="Times New Roman" w:cs="Times New Roman"/>
          <w:sz w:val="24"/>
          <w:szCs w:val="24"/>
        </w:rPr>
        <w:t xml:space="preserve">. The Securities and Exchange Commission (SEC) </w:t>
      </w:r>
      <w:r w:rsidR="007C5A52" w:rsidRPr="00A00D9A">
        <w:rPr>
          <w:rFonts w:ascii="Times New Roman" w:hAnsi="Times New Roman" w:cs="Times New Roman"/>
          <w:sz w:val="24"/>
          <w:szCs w:val="24"/>
        </w:rPr>
        <w:t>inspires</w:t>
      </w:r>
      <w:r w:rsidR="00A00D9A" w:rsidRPr="00A00D9A">
        <w:rPr>
          <w:rFonts w:ascii="Times New Roman" w:hAnsi="Times New Roman" w:cs="Times New Roman"/>
          <w:sz w:val="24"/>
          <w:szCs w:val="24"/>
        </w:rPr>
        <w:t xml:space="preserve"> full public </w:t>
      </w:r>
      <w:r w:rsidR="007C5A52" w:rsidRPr="00A00D9A">
        <w:rPr>
          <w:rFonts w:ascii="Times New Roman" w:hAnsi="Times New Roman" w:cs="Times New Roman"/>
          <w:sz w:val="24"/>
          <w:szCs w:val="24"/>
        </w:rPr>
        <w:t>revelation</w:t>
      </w:r>
      <w:r w:rsidR="00A00D9A" w:rsidRPr="00A00D9A">
        <w:rPr>
          <w:rFonts w:ascii="Times New Roman" w:hAnsi="Times New Roman" w:cs="Times New Roman"/>
          <w:sz w:val="24"/>
          <w:szCs w:val="24"/>
        </w:rPr>
        <w:t>, offers protection from market manipulation</w:t>
      </w:r>
      <w:r w:rsidR="007C5A52">
        <w:rPr>
          <w:rFonts w:ascii="Times New Roman" w:hAnsi="Times New Roman" w:cs="Times New Roman"/>
          <w:sz w:val="24"/>
          <w:szCs w:val="24"/>
        </w:rPr>
        <w:t xml:space="preserve"> and fraud</w:t>
      </w:r>
      <w:r w:rsidR="00A00D9A" w:rsidRPr="00A00D9A">
        <w:rPr>
          <w:rFonts w:ascii="Times New Roman" w:hAnsi="Times New Roman" w:cs="Times New Roman"/>
          <w:sz w:val="24"/>
          <w:szCs w:val="24"/>
        </w:rPr>
        <w:t xml:space="preserve">, and </w:t>
      </w:r>
      <w:r w:rsidR="007C5A52" w:rsidRPr="00A00D9A">
        <w:rPr>
          <w:rFonts w:ascii="Times New Roman" w:hAnsi="Times New Roman" w:cs="Times New Roman"/>
          <w:sz w:val="24"/>
          <w:szCs w:val="24"/>
        </w:rPr>
        <w:t>superintends</w:t>
      </w:r>
      <w:r w:rsidR="00A00D9A" w:rsidRPr="00A00D9A">
        <w:rPr>
          <w:rFonts w:ascii="Times New Roman" w:hAnsi="Times New Roman" w:cs="Times New Roman"/>
          <w:sz w:val="24"/>
          <w:szCs w:val="24"/>
        </w:rPr>
        <w:t xml:space="preserve"> company </w:t>
      </w:r>
      <w:r w:rsidR="007C5A52" w:rsidRPr="00A00D9A">
        <w:rPr>
          <w:rFonts w:ascii="Times New Roman" w:hAnsi="Times New Roman" w:cs="Times New Roman"/>
          <w:sz w:val="24"/>
          <w:szCs w:val="24"/>
        </w:rPr>
        <w:t>appropriations</w:t>
      </w:r>
      <w:r w:rsidR="00A00D9A" w:rsidRPr="00A00D9A">
        <w:rPr>
          <w:rFonts w:ascii="Times New Roman" w:hAnsi="Times New Roman" w:cs="Times New Roman"/>
          <w:sz w:val="24"/>
          <w:szCs w:val="24"/>
        </w:rPr>
        <w:t xml:space="preserve"> in the </w:t>
      </w:r>
      <w:r w:rsidR="006333FA">
        <w:rPr>
          <w:rFonts w:ascii="Times New Roman" w:hAnsi="Times New Roman" w:cs="Times New Roman"/>
          <w:sz w:val="24"/>
          <w:szCs w:val="24"/>
        </w:rPr>
        <w:t>U.S.</w:t>
      </w:r>
      <w:r w:rsidR="00A00D9A" w:rsidRPr="00A00D9A">
        <w:rPr>
          <w:rFonts w:ascii="Times New Roman" w:hAnsi="Times New Roman" w:cs="Times New Roman"/>
          <w:sz w:val="24"/>
          <w:szCs w:val="24"/>
        </w:rPr>
        <w:t xml:space="preserve"> It also </w:t>
      </w:r>
      <w:r w:rsidR="007C5A52" w:rsidRPr="00A00D9A">
        <w:rPr>
          <w:rFonts w:ascii="Times New Roman" w:hAnsi="Times New Roman" w:cs="Times New Roman"/>
          <w:sz w:val="24"/>
          <w:szCs w:val="24"/>
        </w:rPr>
        <w:t>verifies</w:t>
      </w:r>
      <w:r w:rsidR="00A00D9A" w:rsidRPr="00A00D9A">
        <w:rPr>
          <w:rFonts w:ascii="Times New Roman" w:hAnsi="Times New Roman" w:cs="Times New Roman"/>
          <w:sz w:val="24"/>
          <w:szCs w:val="24"/>
        </w:rPr>
        <w:t xml:space="preserve"> certification </w:t>
      </w:r>
      <w:r w:rsidR="007C5A52" w:rsidRPr="00A00D9A">
        <w:rPr>
          <w:rFonts w:ascii="Times New Roman" w:hAnsi="Times New Roman" w:cs="Times New Roman"/>
          <w:sz w:val="24"/>
          <w:szCs w:val="24"/>
        </w:rPr>
        <w:t>declarations</w:t>
      </w:r>
      <w:r w:rsidR="00A00D9A" w:rsidRPr="00A00D9A">
        <w:rPr>
          <w:rFonts w:ascii="Times New Roman" w:hAnsi="Times New Roman" w:cs="Times New Roman"/>
          <w:sz w:val="24"/>
          <w:szCs w:val="24"/>
        </w:rPr>
        <w:t xml:space="preserve"> for </w:t>
      </w:r>
      <w:r w:rsidR="007C5A52" w:rsidRPr="00A00D9A">
        <w:rPr>
          <w:rFonts w:ascii="Times New Roman" w:hAnsi="Times New Roman" w:cs="Times New Roman"/>
          <w:sz w:val="24"/>
          <w:szCs w:val="24"/>
        </w:rPr>
        <w:t>countersigning</w:t>
      </w:r>
      <w:r w:rsidR="00A00D9A" w:rsidRPr="00A00D9A">
        <w:rPr>
          <w:rFonts w:ascii="Times New Roman" w:hAnsi="Times New Roman" w:cs="Times New Roman"/>
          <w:sz w:val="24"/>
          <w:szCs w:val="24"/>
        </w:rPr>
        <w:t xml:space="preserve"> </w:t>
      </w:r>
      <w:r w:rsidR="007C5A52" w:rsidRPr="00A00D9A">
        <w:rPr>
          <w:rFonts w:ascii="Times New Roman" w:hAnsi="Times New Roman" w:cs="Times New Roman"/>
          <w:sz w:val="24"/>
          <w:szCs w:val="24"/>
        </w:rPr>
        <w:t>de</w:t>
      </w:r>
      <w:r w:rsidR="007C5A52">
        <w:rPr>
          <w:rFonts w:ascii="Times New Roman" w:hAnsi="Times New Roman" w:cs="Times New Roman"/>
          <w:sz w:val="24"/>
          <w:szCs w:val="24"/>
        </w:rPr>
        <w:t>alings'</w:t>
      </w:r>
      <w:r w:rsidR="006333FA">
        <w:rPr>
          <w:rFonts w:ascii="Times New Roman" w:hAnsi="Times New Roman" w:cs="Times New Roman"/>
          <w:sz w:val="24"/>
          <w:szCs w:val="24"/>
        </w:rPr>
        <w:t xml:space="preserve"> alleged conspirators. </w:t>
      </w:r>
      <w:r w:rsidR="007C5A52" w:rsidRPr="00A00D9A">
        <w:rPr>
          <w:rFonts w:ascii="Times New Roman" w:hAnsi="Times New Roman" w:cs="Times New Roman"/>
          <w:sz w:val="24"/>
          <w:szCs w:val="24"/>
        </w:rPr>
        <w:t>At large</w:t>
      </w:r>
      <w:r w:rsidR="00A00D9A" w:rsidRPr="00A00D9A">
        <w:rPr>
          <w:rFonts w:ascii="Times New Roman" w:hAnsi="Times New Roman" w:cs="Times New Roman"/>
          <w:sz w:val="24"/>
          <w:szCs w:val="24"/>
        </w:rPr>
        <w:t xml:space="preserve">, securities </w:t>
      </w:r>
      <w:r w:rsidR="007C5A52" w:rsidRPr="00A00D9A">
        <w:rPr>
          <w:rFonts w:ascii="Times New Roman" w:hAnsi="Times New Roman" w:cs="Times New Roman"/>
          <w:sz w:val="24"/>
          <w:szCs w:val="24"/>
        </w:rPr>
        <w:t>vended</w:t>
      </w:r>
      <w:r w:rsidR="00A00D9A" w:rsidRPr="00A00D9A">
        <w:rPr>
          <w:rFonts w:ascii="Times New Roman" w:hAnsi="Times New Roman" w:cs="Times New Roman"/>
          <w:sz w:val="24"/>
          <w:szCs w:val="24"/>
        </w:rPr>
        <w:t xml:space="preserve"> in </w:t>
      </w:r>
      <w:r w:rsidR="007C5A52" w:rsidRPr="00A00D9A">
        <w:rPr>
          <w:rFonts w:ascii="Times New Roman" w:hAnsi="Times New Roman" w:cs="Times New Roman"/>
          <w:sz w:val="24"/>
          <w:szCs w:val="24"/>
        </w:rPr>
        <w:t>administrative</w:t>
      </w:r>
      <w:r w:rsidR="00A00D9A" w:rsidRPr="00A00D9A">
        <w:rPr>
          <w:rFonts w:ascii="Times New Roman" w:hAnsi="Times New Roman" w:cs="Times New Roman"/>
          <w:sz w:val="24"/>
          <w:szCs w:val="24"/>
        </w:rPr>
        <w:t xml:space="preserve"> </w:t>
      </w:r>
      <w:r w:rsidR="007C5A52" w:rsidRPr="00A00D9A">
        <w:rPr>
          <w:rFonts w:ascii="Times New Roman" w:hAnsi="Times New Roman" w:cs="Times New Roman"/>
          <w:sz w:val="24"/>
          <w:szCs w:val="24"/>
        </w:rPr>
        <w:t>business</w:t>
      </w:r>
      <w:r w:rsidR="00A00D9A" w:rsidRPr="00A00D9A">
        <w:rPr>
          <w:rFonts w:ascii="Times New Roman" w:hAnsi="Times New Roman" w:cs="Times New Roman"/>
          <w:sz w:val="24"/>
          <w:szCs w:val="24"/>
        </w:rPr>
        <w:t xml:space="preserve">, </w:t>
      </w:r>
      <w:r w:rsidR="007C5A52">
        <w:rPr>
          <w:rFonts w:ascii="Times New Roman" w:hAnsi="Times New Roman" w:cs="Times New Roman"/>
          <w:sz w:val="24"/>
          <w:szCs w:val="24"/>
        </w:rPr>
        <w:t xml:space="preserve">via </w:t>
      </w:r>
      <w:r w:rsidR="007C5A52" w:rsidRPr="00A00D9A">
        <w:rPr>
          <w:rFonts w:ascii="Times New Roman" w:hAnsi="Times New Roman" w:cs="Times New Roman"/>
          <w:sz w:val="24"/>
          <w:szCs w:val="24"/>
        </w:rPr>
        <w:t>mailing</w:t>
      </w:r>
      <w:r w:rsidR="00A00D9A" w:rsidRPr="00A00D9A">
        <w:rPr>
          <w:rFonts w:ascii="Times New Roman" w:hAnsi="Times New Roman" w:cs="Times New Roman"/>
          <w:sz w:val="24"/>
          <w:szCs w:val="24"/>
        </w:rPr>
        <w:t xml:space="preserve">, or </w:t>
      </w:r>
      <w:r w:rsidR="007C5A52" w:rsidRPr="00A00D9A">
        <w:rPr>
          <w:rFonts w:ascii="Times New Roman" w:hAnsi="Times New Roman" w:cs="Times New Roman"/>
          <w:sz w:val="24"/>
          <w:szCs w:val="24"/>
        </w:rPr>
        <w:t>through</w:t>
      </w:r>
      <w:r w:rsidR="00A00D9A" w:rsidRPr="00A00D9A">
        <w:rPr>
          <w:rFonts w:ascii="Times New Roman" w:hAnsi="Times New Roman" w:cs="Times New Roman"/>
          <w:sz w:val="24"/>
          <w:szCs w:val="24"/>
        </w:rPr>
        <w:t xml:space="preserve"> Internet</w:t>
      </w:r>
      <w:r w:rsidR="007C5A52">
        <w:rPr>
          <w:rFonts w:ascii="Times New Roman" w:hAnsi="Times New Roman" w:cs="Times New Roman"/>
          <w:sz w:val="24"/>
          <w:szCs w:val="24"/>
        </w:rPr>
        <w:t xml:space="preserve"> access</w:t>
      </w:r>
      <w:r w:rsidR="00A00D9A" w:rsidRPr="00A00D9A">
        <w:rPr>
          <w:rFonts w:ascii="Times New Roman" w:hAnsi="Times New Roman" w:cs="Times New Roman"/>
          <w:sz w:val="24"/>
          <w:szCs w:val="24"/>
        </w:rPr>
        <w:t xml:space="preserve"> </w:t>
      </w:r>
      <w:r w:rsidR="007C5A52" w:rsidRPr="00A00D9A">
        <w:rPr>
          <w:rFonts w:ascii="Times New Roman" w:hAnsi="Times New Roman" w:cs="Times New Roman"/>
          <w:sz w:val="24"/>
          <w:szCs w:val="24"/>
        </w:rPr>
        <w:t>need</w:t>
      </w:r>
      <w:r w:rsidR="00A00D9A" w:rsidRPr="00A00D9A">
        <w:rPr>
          <w:rFonts w:ascii="Times New Roman" w:hAnsi="Times New Roman" w:cs="Times New Roman"/>
          <w:sz w:val="24"/>
          <w:szCs w:val="24"/>
        </w:rPr>
        <w:t xml:space="preserve"> </w:t>
      </w:r>
      <w:r w:rsidR="007C5A52">
        <w:rPr>
          <w:rFonts w:ascii="Times New Roman" w:hAnsi="Times New Roman" w:cs="Times New Roman"/>
          <w:sz w:val="24"/>
          <w:szCs w:val="24"/>
        </w:rPr>
        <w:t xml:space="preserve">to </w:t>
      </w:r>
      <w:r w:rsidR="00A00D9A" w:rsidRPr="00A00D9A">
        <w:rPr>
          <w:rFonts w:ascii="Times New Roman" w:hAnsi="Times New Roman" w:cs="Times New Roman"/>
          <w:sz w:val="24"/>
          <w:szCs w:val="24"/>
        </w:rPr>
        <w:t xml:space="preserve">be licensed with the Securities and Exchange Commission (SEC) </w:t>
      </w:r>
      <w:r w:rsidR="007C5A52" w:rsidRPr="00A00D9A">
        <w:rPr>
          <w:rFonts w:ascii="Times New Roman" w:hAnsi="Times New Roman" w:cs="Times New Roman"/>
          <w:sz w:val="24"/>
          <w:szCs w:val="24"/>
        </w:rPr>
        <w:t>before</w:t>
      </w:r>
      <w:r w:rsidR="00A00D9A" w:rsidRPr="00A00D9A">
        <w:rPr>
          <w:rFonts w:ascii="Times New Roman" w:hAnsi="Times New Roman" w:cs="Times New Roman"/>
          <w:sz w:val="24"/>
          <w:szCs w:val="24"/>
        </w:rPr>
        <w:t xml:space="preserve"> they</w:t>
      </w:r>
      <w:r w:rsidR="007C5A52">
        <w:rPr>
          <w:rFonts w:ascii="Times New Roman" w:hAnsi="Times New Roman" w:cs="Times New Roman"/>
          <w:sz w:val="24"/>
          <w:szCs w:val="24"/>
        </w:rPr>
        <w:t xml:space="preserve"> a</w:t>
      </w:r>
      <w:r w:rsidR="00A00D9A" w:rsidRPr="00A00D9A">
        <w:rPr>
          <w:rFonts w:ascii="Times New Roman" w:hAnsi="Times New Roman" w:cs="Times New Roman"/>
          <w:sz w:val="24"/>
          <w:szCs w:val="24"/>
        </w:rPr>
        <w:t xml:space="preserve">re even marketed to clients. To transact, financial services firms, </w:t>
      </w:r>
      <w:r w:rsidR="006333FA" w:rsidRPr="00A00D9A">
        <w:rPr>
          <w:rFonts w:ascii="Times New Roman" w:hAnsi="Times New Roman" w:cs="Times New Roman"/>
          <w:sz w:val="24"/>
          <w:szCs w:val="24"/>
        </w:rPr>
        <w:t>including asset</w:t>
      </w:r>
      <w:r w:rsidR="00A00D9A" w:rsidRPr="00A00D9A">
        <w:rPr>
          <w:rFonts w:ascii="Times New Roman" w:hAnsi="Times New Roman" w:cs="Times New Roman"/>
          <w:sz w:val="24"/>
          <w:szCs w:val="24"/>
        </w:rPr>
        <w:t xml:space="preserve"> managers, </w:t>
      </w:r>
      <w:r w:rsidR="007C5A52" w:rsidRPr="00A00D9A">
        <w:rPr>
          <w:rFonts w:ascii="Times New Roman" w:hAnsi="Times New Roman" w:cs="Times New Roman"/>
          <w:sz w:val="24"/>
          <w:szCs w:val="24"/>
        </w:rPr>
        <w:t>recommended</w:t>
      </w:r>
      <w:r w:rsidR="00A00D9A" w:rsidRPr="00A00D9A">
        <w:rPr>
          <w:rFonts w:ascii="Times New Roman" w:hAnsi="Times New Roman" w:cs="Times New Roman"/>
          <w:sz w:val="24"/>
          <w:szCs w:val="24"/>
        </w:rPr>
        <w:t xml:space="preserve"> </w:t>
      </w:r>
      <w:r w:rsidR="007C5A52" w:rsidRPr="00A00D9A">
        <w:rPr>
          <w:rFonts w:ascii="Times New Roman" w:hAnsi="Times New Roman" w:cs="Times New Roman"/>
          <w:sz w:val="24"/>
          <w:szCs w:val="24"/>
        </w:rPr>
        <w:t>companies</w:t>
      </w:r>
      <w:r w:rsidR="00A00D9A" w:rsidRPr="00A00D9A">
        <w:rPr>
          <w:rFonts w:ascii="Times New Roman" w:hAnsi="Times New Roman" w:cs="Times New Roman"/>
          <w:sz w:val="24"/>
          <w:szCs w:val="24"/>
        </w:rPr>
        <w:t xml:space="preserve">, and broker-dealers </w:t>
      </w:r>
      <w:r w:rsidR="007C5A52" w:rsidRPr="00A00D9A">
        <w:rPr>
          <w:rFonts w:ascii="Times New Roman" w:hAnsi="Times New Roman" w:cs="Times New Roman"/>
          <w:sz w:val="24"/>
          <w:szCs w:val="24"/>
        </w:rPr>
        <w:t>along with</w:t>
      </w:r>
      <w:r w:rsidR="00A00D9A" w:rsidRPr="00A00D9A">
        <w:rPr>
          <w:rFonts w:ascii="Times New Roman" w:hAnsi="Times New Roman" w:cs="Times New Roman"/>
          <w:sz w:val="24"/>
          <w:szCs w:val="24"/>
        </w:rPr>
        <w:t xml:space="preserve"> their qualified agents, </w:t>
      </w:r>
      <w:r w:rsidR="007C5A52" w:rsidRPr="00A00D9A">
        <w:rPr>
          <w:rFonts w:ascii="Times New Roman" w:hAnsi="Times New Roman" w:cs="Times New Roman"/>
          <w:sz w:val="24"/>
          <w:szCs w:val="24"/>
        </w:rPr>
        <w:t>need</w:t>
      </w:r>
      <w:r w:rsidR="00A00D9A" w:rsidRPr="00A00D9A">
        <w:rPr>
          <w:rFonts w:ascii="Times New Roman" w:hAnsi="Times New Roman" w:cs="Times New Roman"/>
          <w:sz w:val="24"/>
          <w:szCs w:val="24"/>
        </w:rPr>
        <w:t xml:space="preserve"> a license with the SEC. They would, for instance, be in charge of authorizing any legal </w:t>
      </w:r>
      <w:r w:rsidR="006333FA" w:rsidRPr="00A00D9A">
        <w:rPr>
          <w:rFonts w:ascii="Times New Roman" w:hAnsi="Times New Roman" w:cs="Times New Roman"/>
          <w:sz w:val="24"/>
          <w:szCs w:val="24"/>
        </w:rPr>
        <w:t>bitcoin</w:t>
      </w:r>
      <w:r w:rsidR="00A00D9A" w:rsidRPr="00A00D9A">
        <w:rPr>
          <w:rFonts w:ascii="Times New Roman" w:hAnsi="Times New Roman" w:cs="Times New Roman"/>
          <w:sz w:val="24"/>
          <w:szCs w:val="24"/>
        </w:rPr>
        <w:t xml:space="preserve"> exchange.</w:t>
      </w:r>
      <w:r>
        <w:rPr>
          <w:rFonts w:ascii="Times New Roman" w:hAnsi="Times New Roman" w:cs="Times New Roman"/>
          <w:sz w:val="24"/>
          <w:szCs w:val="24"/>
        </w:rPr>
        <w:t xml:space="preserve"> </w:t>
      </w:r>
    </w:p>
    <w:p w:rsidR="0078124B" w:rsidRPr="0078124B" w:rsidRDefault="00D732A3" w:rsidP="0078124B">
      <w:pPr>
        <w:spacing w:line="480" w:lineRule="auto"/>
        <w:rPr>
          <w:rFonts w:ascii="Times New Roman" w:hAnsi="Times New Roman" w:cs="Times New Roman"/>
          <w:b/>
          <w:sz w:val="24"/>
          <w:szCs w:val="24"/>
        </w:rPr>
      </w:pPr>
      <w:r w:rsidRPr="0078124B">
        <w:rPr>
          <w:rFonts w:ascii="Times New Roman" w:hAnsi="Times New Roman" w:cs="Times New Roman"/>
          <w:b/>
          <w:sz w:val="24"/>
          <w:szCs w:val="24"/>
        </w:rPr>
        <w:t>The Long Term Debt That the Company Has and How They Use It</w:t>
      </w:r>
    </w:p>
    <w:p w:rsidR="0078124B" w:rsidRDefault="00D732A3" w:rsidP="0078124B">
      <w:pPr>
        <w:spacing w:line="480" w:lineRule="auto"/>
        <w:ind w:firstLine="720"/>
        <w:rPr>
          <w:rFonts w:ascii="Times New Roman" w:hAnsi="Times New Roman" w:cs="Times New Roman"/>
          <w:sz w:val="24"/>
          <w:szCs w:val="24"/>
        </w:rPr>
      </w:pPr>
      <w:r w:rsidRPr="0078124B">
        <w:rPr>
          <w:rFonts w:ascii="Times New Roman" w:hAnsi="Times New Roman" w:cs="Times New Roman"/>
          <w:sz w:val="24"/>
          <w:szCs w:val="24"/>
        </w:rPr>
        <w:t>A capital market is a financial market that sells</w:t>
      </w:r>
      <w:r w:rsidR="007C5A52">
        <w:rPr>
          <w:rFonts w:ascii="Times New Roman" w:hAnsi="Times New Roman" w:cs="Times New Roman"/>
          <w:sz w:val="24"/>
          <w:szCs w:val="24"/>
        </w:rPr>
        <w:t xml:space="preserve"> and buys</w:t>
      </w:r>
      <w:r w:rsidRPr="0078124B">
        <w:rPr>
          <w:rFonts w:ascii="Times New Roman" w:hAnsi="Times New Roman" w:cs="Times New Roman"/>
          <w:sz w:val="24"/>
          <w:szCs w:val="24"/>
        </w:rPr>
        <w:t xml:space="preserve"> long-term debt (over twelve months) or equity-backed securities, as opposed to a money market, which </w:t>
      </w:r>
      <w:r>
        <w:rPr>
          <w:rFonts w:ascii="Times New Roman" w:hAnsi="Times New Roman" w:cs="Times New Roman"/>
          <w:sz w:val="24"/>
          <w:szCs w:val="24"/>
        </w:rPr>
        <w:t>buys and sells short-term credit (</w:t>
      </w:r>
      <w:r w:rsidRPr="0078124B">
        <w:rPr>
          <w:rFonts w:ascii="Times New Roman" w:hAnsi="Times New Roman" w:cs="Times New Roman"/>
          <w:sz w:val="24"/>
          <w:szCs w:val="24"/>
        </w:rPr>
        <w:t>Kimberly</w:t>
      </w:r>
      <w:r>
        <w:rPr>
          <w:rFonts w:ascii="Times New Roman" w:hAnsi="Times New Roman" w:cs="Times New Roman"/>
          <w:sz w:val="24"/>
          <w:szCs w:val="24"/>
        </w:rPr>
        <w:t>, 2021)</w:t>
      </w:r>
      <w:r w:rsidRPr="0078124B">
        <w:rPr>
          <w:rFonts w:ascii="Times New Roman" w:hAnsi="Times New Roman" w:cs="Times New Roman"/>
          <w:sz w:val="24"/>
          <w:szCs w:val="24"/>
        </w:rPr>
        <w:t xml:space="preserve">. Depositors' </w:t>
      </w:r>
      <w:r w:rsidR="00793030" w:rsidRPr="0078124B">
        <w:rPr>
          <w:rFonts w:ascii="Times New Roman" w:hAnsi="Times New Roman" w:cs="Times New Roman"/>
          <w:sz w:val="24"/>
          <w:szCs w:val="24"/>
        </w:rPr>
        <w:t>cash</w:t>
      </w:r>
      <w:r w:rsidRPr="0078124B">
        <w:rPr>
          <w:rFonts w:ascii="Times New Roman" w:hAnsi="Times New Roman" w:cs="Times New Roman"/>
          <w:sz w:val="24"/>
          <w:szCs w:val="24"/>
        </w:rPr>
        <w:t xml:space="preserve"> is </w:t>
      </w:r>
      <w:r w:rsidR="00793030" w:rsidRPr="0078124B">
        <w:rPr>
          <w:rFonts w:ascii="Times New Roman" w:hAnsi="Times New Roman" w:cs="Times New Roman"/>
          <w:sz w:val="24"/>
          <w:szCs w:val="24"/>
        </w:rPr>
        <w:t>directed</w:t>
      </w:r>
      <w:r w:rsidRPr="0078124B">
        <w:rPr>
          <w:rFonts w:ascii="Times New Roman" w:hAnsi="Times New Roman" w:cs="Times New Roman"/>
          <w:sz w:val="24"/>
          <w:szCs w:val="24"/>
        </w:rPr>
        <w:t xml:space="preserve"> through capital markets to those that </w:t>
      </w:r>
      <w:r w:rsidRPr="0078124B">
        <w:rPr>
          <w:rFonts w:ascii="Times New Roman" w:hAnsi="Times New Roman" w:cs="Times New Roman"/>
          <w:sz w:val="24"/>
          <w:szCs w:val="24"/>
        </w:rPr>
        <w:lastRenderedPageBreak/>
        <w:t xml:space="preserve">can bring it to </w:t>
      </w:r>
      <w:r w:rsidR="00793030" w:rsidRPr="0078124B">
        <w:rPr>
          <w:rFonts w:ascii="Times New Roman" w:hAnsi="Times New Roman" w:cs="Times New Roman"/>
          <w:sz w:val="24"/>
          <w:szCs w:val="24"/>
        </w:rPr>
        <w:t>noble</w:t>
      </w:r>
      <w:r w:rsidRPr="0078124B">
        <w:rPr>
          <w:rFonts w:ascii="Times New Roman" w:hAnsi="Times New Roman" w:cs="Times New Roman"/>
          <w:sz w:val="24"/>
          <w:szCs w:val="24"/>
        </w:rPr>
        <w:t xml:space="preserve"> use across </w:t>
      </w:r>
      <w:r w:rsidR="00793030" w:rsidRPr="0078124B">
        <w:rPr>
          <w:rFonts w:ascii="Times New Roman" w:hAnsi="Times New Roman" w:cs="Times New Roman"/>
          <w:sz w:val="24"/>
          <w:szCs w:val="24"/>
        </w:rPr>
        <w:t>the period</w:t>
      </w:r>
      <w:r w:rsidRPr="0078124B">
        <w:rPr>
          <w:rFonts w:ascii="Times New Roman" w:hAnsi="Times New Roman" w:cs="Times New Roman"/>
          <w:sz w:val="24"/>
          <w:szCs w:val="24"/>
        </w:rPr>
        <w:t xml:space="preserve">, </w:t>
      </w:r>
      <w:r w:rsidR="00793030">
        <w:rPr>
          <w:rFonts w:ascii="Times New Roman" w:hAnsi="Times New Roman" w:cs="Times New Roman"/>
          <w:sz w:val="24"/>
          <w:szCs w:val="24"/>
        </w:rPr>
        <w:t xml:space="preserve">like </w:t>
      </w:r>
      <w:r w:rsidR="00793030" w:rsidRPr="0078124B">
        <w:rPr>
          <w:rFonts w:ascii="Times New Roman" w:hAnsi="Times New Roman" w:cs="Times New Roman"/>
          <w:sz w:val="24"/>
          <w:szCs w:val="24"/>
        </w:rPr>
        <w:t>companies</w:t>
      </w:r>
      <w:r w:rsidRPr="0078124B">
        <w:rPr>
          <w:rFonts w:ascii="Times New Roman" w:hAnsi="Times New Roman" w:cs="Times New Roman"/>
          <w:sz w:val="24"/>
          <w:szCs w:val="24"/>
        </w:rPr>
        <w:t xml:space="preserve"> or governments </w:t>
      </w:r>
      <w:r w:rsidR="00793030" w:rsidRPr="0078124B">
        <w:rPr>
          <w:rFonts w:ascii="Times New Roman" w:hAnsi="Times New Roman" w:cs="Times New Roman"/>
          <w:sz w:val="24"/>
          <w:szCs w:val="24"/>
        </w:rPr>
        <w:t>building</w:t>
      </w:r>
      <w:r w:rsidRPr="0078124B">
        <w:rPr>
          <w:rFonts w:ascii="Times New Roman" w:hAnsi="Times New Roman" w:cs="Times New Roman"/>
          <w:sz w:val="24"/>
          <w:szCs w:val="24"/>
        </w:rPr>
        <w:t xml:space="preserve"> long-term investments. Regulatory agencies </w:t>
      </w:r>
      <w:r w:rsidR="00793030">
        <w:rPr>
          <w:rFonts w:ascii="Times New Roman" w:hAnsi="Times New Roman" w:cs="Times New Roman"/>
          <w:sz w:val="24"/>
          <w:szCs w:val="24"/>
        </w:rPr>
        <w:t xml:space="preserve">like </w:t>
      </w:r>
      <w:r w:rsidRPr="0078124B">
        <w:rPr>
          <w:rFonts w:ascii="Times New Roman" w:hAnsi="Times New Roman" w:cs="Times New Roman"/>
          <w:sz w:val="24"/>
          <w:szCs w:val="24"/>
        </w:rPr>
        <w:t xml:space="preserve">the Securities and Exchange Commission of the United States (SEC) regulate capital markets, </w:t>
      </w:r>
      <w:r w:rsidR="00793030" w:rsidRPr="0078124B">
        <w:rPr>
          <w:rFonts w:ascii="Times New Roman" w:hAnsi="Times New Roman" w:cs="Times New Roman"/>
          <w:sz w:val="24"/>
          <w:szCs w:val="24"/>
        </w:rPr>
        <w:t>amongst</w:t>
      </w:r>
      <w:r w:rsidRPr="0078124B">
        <w:rPr>
          <w:rFonts w:ascii="Times New Roman" w:hAnsi="Times New Roman" w:cs="Times New Roman"/>
          <w:sz w:val="24"/>
          <w:szCs w:val="24"/>
        </w:rPr>
        <w:t xml:space="preserve"> other </w:t>
      </w:r>
      <w:r w:rsidR="00793030" w:rsidRPr="0078124B">
        <w:rPr>
          <w:rFonts w:ascii="Times New Roman" w:hAnsi="Times New Roman" w:cs="Times New Roman"/>
          <w:sz w:val="24"/>
          <w:szCs w:val="24"/>
        </w:rPr>
        <w:t>stuff</w:t>
      </w:r>
      <w:r w:rsidRPr="0078124B">
        <w:rPr>
          <w:rFonts w:ascii="Times New Roman" w:hAnsi="Times New Roman" w:cs="Times New Roman"/>
          <w:sz w:val="24"/>
          <w:szCs w:val="24"/>
        </w:rPr>
        <w:t>, t</w:t>
      </w:r>
      <w:r>
        <w:rPr>
          <w:rFonts w:ascii="Times New Roman" w:hAnsi="Times New Roman" w:cs="Times New Roman"/>
          <w:sz w:val="24"/>
          <w:szCs w:val="24"/>
        </w:rPr>
        <w:t xml:space="preserve">o </w:t>
      </w:r>
      <w:r w:rsidR="00793030">
        <w:rPr>
          <w:rFonts w:ascii="Times New Roman" w:hAnsi="Times New Roman" w:cs="Times New Roman"/>
          <w:sz w:val="24"/>
          <w:szCs w:val="24"/>
        </w:rPr>
        <w:t>guard</w:t>
      </w:r>
      <w:r>
        <w:rPr>
          <w:rFonts w:ascii="Times New Roman" w:hAnsi="Times New Roman" w:cs="Times New Roman"/>
          <w:sz w:val="24"/>
          <w:szCs w:val="24"/>
        </w:rPr>
        <w:t xml:space="preserve"> </w:t>
      </w:r>
      <w:r w:rsidR="00793030">
        <w:rPr>
          <w:rFonts w:ascii="Times New Roman" w:hAnsi="Times New Roman" w:cs="Times New Roman"/>
          <w:sz w:val="24"/>
          <w:szCs w:val="24"/>
        </w:rPr>
        <w:t>depositors</w:t>
      </w:r>
      <w:r>
        <w:rPr>
          <w:rFonts w:ascii="Times New Roman" w:hAnsi="Times New Roman" w:cs="Times New Roman"/>
          <w:sz w:val="24"/>
          <w:szCs w:val="24"/>
        </w:rPr>
        <w:t xml:space="preserve"> against </w:t>
      </w:r>
      <w:r w:rsidR="00793030">
        <w:rPr>
          <w:rFonts w:ascii="Times New Roman" w:hAnsi="Times New Roman" w:cs="Times New Roman"/>
          <w:sz w:val="24"/>
          <w:szCs w:val="24"/>
        </w:rPr>
        <w:t>scam</w:t>
      </w:r>
      <w:r>
        <w:rPr>
          <w:rFonts w:ascii="Times New Roman" w:hAnsi="Times New Roman" w:cs="Times New Roman"/>
          <w:sz w:val="24"/>
          <w:szCs w:val="24"/>
        </w:rPr>
        <w:t>s.</w:t>
      </w:r>
    </w:p>
    <w:p w:rsidR="0078124B" w:rsidRDefault="00D732A3" w:rsidP="0078124B">
      <w:pPr>
        <w:spacing w:line="480" w:lineRule="auto"/>
        <w:ind w:firstLine="720"/>
        <w:rPr>
          <w:rFonts w:ascii="Times New Roman" w:hAnsi="Times New Roman" w:cs="Times New Roman"/>
          <w:sz w:val="24"/>
          <w:szCs w:val="24"/>
        </w:rPr>
      </w:pPr>
      <w:r w:rsidRPr="0078124B">
        <w:rPr>
          <w:rFonts w:ascii="Times New Roman" w:hAnsi="Times New Roman" w:cs="Times New Roman"/>
          <w:sz w:val="24"/>
          <w:szCs w:val="24"/>
        </w:rPr>
        <w:t>The majority of capital market transactions are administered by financial institutions or government and corporate treasury units. However, some can be directly accessed by the general people. In the U</w:t>
      </w:r>
      <w:r w:rsidR="00793030">
        <w:rPr>
          <w:rFonts w:ascii="Times New Roman" w:hAnsi="Times New Roman" w:cs="Times New Roman"/>
          <w:sz w:val="24"/>
          <w:szCs w:val="24"/>
        </w:rPr>
        <w:t>. S.</w:t>
      </w:r>
      <w:r>
        <w:rPr>
          <w:rFonts w:ascii="Times New Roman" w:hAnsi="Times New Roman" w:cs="Times New Roman"/>
          <w:sz w:val="24"/>
          <w:szCs w:val="24"/>
        </w:rPr>
        <w:t>, for instance, any U.S</w:t>
      </w:r>
      <w:r w:rsidRPr="0078124B">
        <w:rPr>
          <w:rFonts w:ascii="Times New Roman" w:hAnsi="Times New Roman" w:cs="Times New Roman"/>
          <w:sz w:val="24"/>
          <w:szCs w:val="24"/>
        </w:rPr>
        <w:t xml:space="preserve">. citizen with internet access can open an account with Treasury Direct and use it to </w:t>
      </w:r>
      <w:r w:rsidR="00793030" w:rsidRPr="0078124B">
        <w:rPr>
          <w:rFonts w:ascii="Times New Roman" w:hAnsi="Times New Roman" w:cs="Times New Roman"/>
          <w:sz w:val="24"/>
          <w:szCs w:val="24"/>
        </w:rPr>
        <w:t>purchase</w:t>
      </w:r>
      <w:r w:rsidRPr="0078124B">
        <w:rPr>
          <w:rFonts w:ascii="Times New Roman" w:hAnsi="Times New Roman" w:cs="Times New Roman"/>
          <w:sz w:val="24"/>
          <w:szCs w:val="24"/>
        </w:rPr>
        <w:t xml:space="preserve"> bonds in the primary market, even though personal sales make for a small percentage of overall bond sales. Numerous private companies offer web capabilities that enable users to purchase stocks and, in some instances, bonds on secondary markets. There are thousands of these systems, the majority of which serve only a tiny portion of the entire capital market.  Government offices, investment banks, and stock exchanges are among the organizations that host the programs. The networks are geographically outsourced, centered in financial centers like Hong Kong, New York, and London.</w:t>
      </w: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8124B" w:rsidRDefault="0078124B" w:rsidP="00706D63">
      <w:pPr>
        <w:spacing w:line="480" w:lineRule="auto"/>
        <w:ind w:firstLine="720"/>
        <w:jc w:val="center"/>
        <w:rPr>
          <w:rFonts w:ascii="Times New Roman" w:hAnsi="Times New Roman" w:cs="Times New Roman"/>
          <w:b/>
          <w:sz w:val="24"/>
          <w:szCs w:val="24"/>
        </w:rPr>
      </w:pPr>
    </w:p>
    <w:p w:rsidR="00706D63" w:rsidRDefault="00D732A3" w:rsidP="003A6FA0">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Reference</w:t>
      </w:r>
      <w:r w:rsidR="003A6FA0">
        <w:rPr>
          <w:rFonts w:ascii="Times New Roman" w:hAnsi="Times New Roman" w:cs="Times New Roman"/>
          <w:b/>
          <w:sz w:val="24"/>
          <w:szCs w:val="24"/>
        </w:rPr>
        <w:t>s</w:t>
      </w:r>
    </w:p>
    <w:p w:rsidR="00E20B29" w:rsidRPr="00E20B29" w:rsidRDefault="00E20B29" w:rsidP="00E20B29">
      <w:pPr>
        <w:spacing w:line="480" w:lineRule="auto"/>
        <w:ind w:left="720" w:hanging="720"/>
        <w:rPr>
          <w:rFonts w:ascii="Times New Roman" w:hAnsi="Times New Roman" w:cs="Times New Roman"/>
          <w:sz w:val="24"/>
          <w:szCs w:val="24"/>
        </w:rPr>
      </w:pPr>
      <w:r w:rsidRPr="00E20B29">
        <w:rPr>
          <w:rFonts w:ascii="Times New Roman" w:hAnsi="Times New Roman" w:cs="Times New Roman"/>
          <w:sz w:val="24"/>
          <w:szCs w:val="24"/>
        </w:rPr>
        <w:t xml:space="preserve"> Alicia, T, (2020). </w:t>
      </w:r>
      <w:proofErr w:type="gramStart"/>
      <w:r w:rsidRPr="00E20B29">
        <w:rPr>
          <w:rFonts w:ascii="Times New Roman" w:hAnsi="Times New Roman" w:cs="Times New Roman"/>
          <w:sz w:val="24"/>
          <w:szCs w:val="24"/>
        </w:rPr>
        <w:t>Long-Term Debt.</w:t>
      </w:r>
      <w:proofErr w:type="gramEnd"/>
      <w:r w:rsidRPr="00E20B29">
        <w:rPr>
          <w:rFonts w:ascii="Times New Roman" w:hAnsi="Times New Roman" w:cs="Times New Roman"/>
          <w:sz w:val="24"/>
          <w:szCs w:val="24"/>
        </w:rPr>
        <w:t xml:space="preserve"> Retrieved from: </w:t>
      </w:r>
      <w:hyperlink r:id="rId7" w:history="1">
        <w:r w:rsidRPr="00E20B29">
          <w:rPr>
            <w:rStyle w:val="Hyperlink"/>
            <w:rFonts w:ascii="Times New Roman" w:hAnsi="Times New Roman" w:cs="Times New Roman"/>
            <w:sz w:val="24"/>
            <w:szCs w:val="24"/>
          </w:rPr>
          <w:t>https://www.investopedia.com/terms/l/longtermdebt.asp</w:t>
        </w:r>
      </w:hyperlink>
    </w:p>
    <w:p w:rsidR="00E20B29" w:rsidRPr="00E20B29" w:rsidRDefault="00E20B29" w:rsidP="00E20B29">
      <w:pPr>
        <w:spacing w:line="480" w:lineRule="auto"/>
        <w:ind w:left="720" w:hanging="720"/>
        <w:rPr>
          <w:rFonts w:ascii="Times New Roman" w:hAnsi="Times New Roman" w:cs="Times New Roman"/>
          <w:sz w:val="24"/>
          <w:szCs w:val="24"/>
        </w:rPr>
      </w:pPr>
      <w:r w:rsidRPr="00E20B29">
        <w:rPr>
          <w:rFonts w:ascii="Times New Roman" w:hAnsi="Times New Roman" w:cs="Times New Roman"/>
          <w:sz w:val="24"/>
          <w:szCs w:val="24"/>
        </w:rPr>
        <w:t xml:space="preserve">James, C, (2020). What Is the Securities and Exchange Commission (SEC)? </w:t>
      </w:r>
      <w:proofErr w:type="gramStart"/>
      <w:r w:rsidRPr="00E20B29">
        <w:rPr>
          <w:rFonts w:ascii="Times New Roman" w:hAnsi="Times New Roman" w:cs="Times New Roman"/>
          <w:sz w:val="24"/>
          <w:szCs w:val="24"/>
        </w:rPr>
        <w:t>retrieved</w:t>
      </w:r>
      <w:proofErr w:type="gramEnd"/>
      <w:r w:rsidRPr="00E20B29">
        <w:rPr>
          <w:rFonts w:ascii="Times New Roman" w:hAnsi="Times New Roman" w:cs="Times New Roman"/>
          <w:sz w:val="24"/>
          <w:szCs w:val="24"/>
        </w:rPr>
        <w:t xml:space="preserve"> from: </w:t>
      </w:r>
      <w:hyperlink r:id="rId8" w:history="1">
        <w:r w:rsidRPr="00E20B29">
          <w:rPr>
            <w:rStyle w:val="Hyperlink"/>
            <w:rFonts w:ascii="Times New Roman" w:hAnsi="Times New Roman" w:cs="Times New Roman"/>
            <w:sz w:val="24"/>
            <w:szCs w:val="24"/>
          </w:rPr>
          <w:t>https://www.investopedia.com/terms/s/sec.asp</w:t>
        </w:r>
      </w:hyperlink>
      <w:r w:rsidRPr="00E20B29">
        <w:rPr>
          <w:rFonts w:ascii="Times New Roman" w:hAnsi="Times New Roman" w:cs="Times New Roman"/>
          <w:sz w:val="24"/>
          <w:szCs w:val="24"/>
        </w:rPr>
        <w:t xml:space="preserve"> </w:t>
      </w:r>
    </w:p>
    <w:p w:rsidR="00E20B29" w:rsidRPr="00E20B29" w:rsidRDefault="00E20B29" w:rsidP="00E20B29">
      <w:pPr>
        <w:spacing w:line="480" w:lineRule="auto"/>
        <w:ind w:left="720" w:hanging="720"/>
        <w:rPr>
          <w:rFonts w:ascii="Times New Roman" w:hAnsi="Times New Roman" w:cs="Times New Roman"/>
          <w:sz w:val="24"/>
          <w:szCs w:val="24"/>
        </w:rPr>
      </w:pPr>
      <w:proofErr w:type="gramStart"/>
      <w:r w:rsidRPr="00E20B29">
        <w:rPr>
          <w:rFonts w:ascii="Times New Roman" w:hAnsi="Times New Roman" w:cs="Times New Roman"/>
          <w:sz w:val="24"/>
          <w:szCs w:val="24"/>
        </w:rPr>
        <w:t>Kimberly, A, (2021).</w:t>
      </w:r>
      <w:proofErr w:type="gramEnd"/>
      <w:r w:rsidRPr="00E20B29">
        <w:rPr>
          <w:rFonts w:ascii="Times New Roman" w:hAnsi="Times New Roman" w:cs="Times New Roman"/>
          <w:sz w:val="24"/>
          <w:szCs w:val="24"/>
        </w:rPr>
        <w:t xml:space="preserve"> U.S. Securities and Exchange Commission and How It Protects You. Retrieved from: </w:t>
      </w:r>
      <w:hyperlink r:id="rId9" w:history="1">
        <w:r w:rsidRPr="00E20B29">
          <w:rPr>
            <w:rStyle w:val="Hyperlink"/>
            <w:rFonts w:ascii="Times New Roman" w:hAnsi="Times New Roman" w:cs="Times New Roman"/>
            <w:sz w:val="24"/>
            <w:szCs w:val="24"/>
          </w:rPr>
          <w:t>https://www.thebalance.com/u-s-securities-and-exchange-commission-3305995</w:t>
        </w:r>
      </w:hyperlink>
      <w:r w:rsidRPr="00E20B29">
        <w:rPr>
          <w:rFonts w:ascii="Times New Roman" w:hAnsi="Times New Roman" w:cs="Times New Roman"/>
          <w:sz w:val="24"/>
          <w:szCs w:val="24"/>
        </w:rPr>
        <w:t xml:space="preserve"> </w:t>
      </w:r>
    </w:p>
    <w:sectPr w:rsidR="00E20B29" w:rsidRPr="00E20B2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31C" w:rsidRDefault="00D4131C" w:rsidP="00E20B29">
      <w:pPr>
        <w:spacing w:after="0" w:line="240" w:lineRule="auto"/>
      </w:pPr>
      <w:r>
        <w:separator/>
      </w:r>
    </w:p>
  </w:endnote>
  <w:endnote w:type="continuationSeparator" w:id="0">
    <w:p w:rsidR="00D4131C" w:rsidRDefault="00D4131C" w:rsidP="00E20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31C" w:rsidRDefault="00D4131C" w:rsidP="00E20B29">
      <w:pPr>
        <w:spacing w:after="0" w:line="240" w:lineRule="auto"/>
      </w:pPr>
      <w:r>
        <w:separator/>
      </w:r>
    </w:p>
  </w:footnote>
  <w:footnote w:type="continuationSeparator" w:id="0">
    <w:p w:rsidR="00D4131C" w:rsidRDefault="00D4131C" w:rsidP="00E20B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591321"/>
      <w:docPartObj>
        <w:docPartGallery w:val="Page Numbers (Top of Page)"/>
        <w:docPartUnique/>
      </w:docPartObj>
    </w:sdtPr>
    <w:sdtEndPr>
      <w:rPr>
        <w:noProof/>
      </w:rPr>
    </w:sdtEndPr>
    <w:sdtContent>
      <w:p w:rsidR="00E20B29" w:rsidRDefault="00E20B29">
        <w:pPr>
          <w:pStyle w:val="Header"/>
          <w:jc w:val="right"/>
        </w:pPr>
        <w:r>
          <w:fldChar w:fldCharType="begin"/>
        </w:r>
        <w:r>
          <w:instrText xml:space="preserve"> PAGE   \* MERGEFORMAT </w:instrText>
        </w:r>
        <w:r>
          <w:fldChar w:fldCharType="separate"/>
        </w:r>
        <w:r w:rsidR="003A6FA0">
          <w:rPr>
            <w:noProof/>
          </w:rPr>
          <w:t>4</w:t>
        </w:r>
        <w:r>
          <w:rPr>
            <w:noProof/>
          </w:rPr>
          <w:fldChar w:fldCharType="end"/>
        </w:r>
      </w:p>
    </w:sdtContent>
  </w:sdt>
  <w:p w:rsidR="00E20B29" w:rsidRDefault="00E20B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CBF"/>
    <w:rsid w:val="003A6FA0"/>
    <w:rsid w:val="006333FA"/>
    <w:rsid w:val="00706D63"/>
    <w:rsid w:val="007647E6"/>
    <w:rsid w:val="00770CBF"/>
    <w:rsid w:val="0078124B"/>
    <w:rsid w:val="00793030"/>
    <w:rsid w:val="007C5A52"/>
    <w:rsid w:val="008C2C14"/>
    <w:rsid w:val="00A00D9A"/>
    <w:rsid w:val="00D013C8"/>
    <w:rsid w:val="00D4131C"/>
    <w:rsid w:val="00D732A3"/>
    <w:rsid w:val="00E20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6D63"/>
    <w:rPr>
      <w:color w:val="0000FF" w:themeColor="hyperlink"/>
      <w:u w:val="single"/>
    </w:rPr>
  </w:style>
  <w:style w:type="paragraph" w:styleId="Header">
    <w:name w:val="header"/>
    <w:basedOn w:val="Normal"/>
    <w:link w:val="HeaderChar"/>
    <w:uiPriority w:val="99"/>
    <w:unhideWhenUsed/>
    <w:rsid w:val="00E20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B29"/>
  </w:style>
  <w:style w:type="paragraph" w:styleId="Footer">
    <w:name w:val="footer"/>
    <w:basedOn w:val="Normal"/>
    <w:link w:val="FooterChar"/>
    <w:uiPriority w:val="99"/>
    <w:unhideWhenUsed/>
    <w:rsid w:val="00E20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6D63"/>
    <w:rPr>
      <w:color w:val="0000FF" w:themeColor="hyperlink"/>
      <w:u w:val="single"/>
    </w:rPr>
  </w:style>
  <w:style w:type="paragraph" w:styleId="Header">
    <w:name w:val="header"/>
    <w:basedOn w:val="Normal"/>
    <w:link w:val="HeaderChar"/>
    <w:uiPriority w:val="99"/>
    <w:unhideWhenUsed/>
    <w:rsid w:val="00E20B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B29"/>
  </w:style>
  <w:style w:type="paragraph" w:styleId="Footer">
    <w:name w:val="footer"/>
    <w:basedOn w:val="Normal"/>
    <w:link w:val="FooterChar"/>
    <w:uiPriority w:val="99"/>
    <w:unhideWhenUsed/>
    <w:rsid w:val="00E20B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s/sec.asp" TargetMode="External"/><Relationship Id="rId3" Type="http://schemas.openxmlformats.org/officeDocument/2006/relationships/settings" Target="settings.xml"/><Relationship Id="rId7" Type="http://schemas.openxmlformats.org/officeDocument/2006/relationships/hyperlink" Target="https://www.investopedia.com/terms/l/longtermdebt.asp"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balance.com/u-s-securities-and-exchange-commission-33059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4</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Kamande</cp:lastModifiedBy>
  <cp:revision>6</cp:revision>
  <dcterms:created xsi:type="dcterms:W3CDTF">2021-09-11T19:49:00Z</dcterms:created>
  <dcterms:modified xsi:type="dcterms:W3CDTF">2021-09-11T22:27:00Z</dcterms:modified>
</cp:coreProperties>
</file>